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4377"/>
        <w:gridCol w:w="4806"/>
        <w:gridCol w:w="148"/>
      </w:tblGrid>
      <w:tr w:rsidR="003C58C1" w:rsidRPr="003C58C1" w:rsidTr="00174E96">
        <w:trPr>
          <w:gridAfter w:val="1"/>
          <w:wAfter w:w="148" w:type="dxa"/>
          <w:trHeight w:val="2063"/>
        </w:trPr>
        <w:tc>
          <w:tcPr>
            <w:tcW w:w="4809" w:type="dxa"/>
            <w:gridSpan w:val="2"/>
          </w:tcPr>
          <w:p w:rsidR="003C58C1" w:rsidRPr="003C58C1" w:rsidRDefault="003C58C1" w:rsidP="003C58C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C58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КОМУНАЛЬНИЙ ЗАКЛАД</w:t>
            </w:r>
          </w:p>
          <w:p w:rsidR="003C58C1" w:rsidRPr="003C58C1" w:rsidRDefault="003C58C1" w:rsidP="003C58C1">
            <w:pPr>
              <w:suppressAutoHyphens/>
              <w:spacing w:after="0" w:line="276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C58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«ДОШКІЛЬНИЙ</w:t>
            </w:r>
          </w:p>
          <w:p w:rsidR="003C58C1" w:rsidRPr="003C58C1" w:rsidRDefault="003C58C1" w:rsidP="003C58C1">
            <w:pPr>
              <w:suppressAutoHyphens/>
              <w:spacing w:after="0" w:line="276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C58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НАВЧАЛЬНИЙ ЗАКЛАД</w:t>
            </w:r>
          </w:p>
          <w:p w:rsidR="003C58C1" w:rsidRPr="003C58C1" w:rsidRDefault="003C58C1" w:rsidP="003C58C1">
            <w:pPr>
              <w:suppressAutoHyphens/>
              <w:spacing w:after="0" w:line="276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C58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(ЯСЛА-САДОК) № 279</w:t>
            </w:r>
          </w:p>
          <w:p w:rsidR="003C58C1" w:rsidRPr="003C58C1" w:rsidRDefault="003C58C1" w:rsidP="003C58C1">
            <w:pPr>
              <w:suppressAutoHyphens/>
              <w:spacing w:after="0" w:line="276" w:lineRule="auto"/>
              <w:ind w:right="-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C58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ХАРКІВСЬКОЇ</w:t>
            </w:r>
          </w:p>
          <w:p w:rsidR="003C58C1" w:rsidRPr="003C58C1" w:rsidRDefault="003C58C1" w:rsidP="003C58C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58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МІСЬКОЇ РАДИ»</w:t>
            </w:r>
          </w:p>
        </w:tc>
        <w:tc>
          <w:tcPr>
            <w:tcW w:w="4806" w:type="dxa"/>
          </w:tcPr>
          <w:p w:rsidR="003C58C1" w:rsidRPr="003C58C1" w:rsidRDefault="003C58C1" w:rsidP="003C58C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C58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КОММУНАЛЬНОЕ УЧРЕЖДЕНИЕ</w:t>
            </w:r>
          </w:p>
          <w:p w:rsidR="003C58C1" w:rsidRPr="003C58C1" w:rsidRDefault="003C58C1" w:rsidP="003C58C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C58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«ДОШКОЛЬНОЕ</w:t>
            </w:r>
          </w:p>
          <w:p w:rsidR="003C58C1" w:rsidRPr="003C58C1" w:rsidRDefault="003C58C1" w:rsidP="003C58C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C58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УЧЕБНОЕ УЧРЕЖДЕНИЕ</w:t>
            </w:r>
          </w:p>
          <w:p w:rsidR="003C58C1" w:rsidRPr="003C58C1" w:rsidRDefault="003C58C1" w:rsidP="003C58C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C58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(ЯСЛИ-САД) № 279</w:t>
            </w:r>
          </w:p>
          <w:p w:rsidR="003C58C1" w:rsidRPr="003C58C1" w:rsidRDefault="003C58C1" w:rsidP="003C58C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C58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ХАРЬКОВСКОГО</w:t>
            </w:r>
          </w:p>
          <w:p w:rsidR="003C58C1" w:rsidRPr="003C58C1" w:rsidRDefault="003C58C1" w:rsidP="003C58C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58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ГОРОДСКОГО СОВЕТА»</w:t>
            </w:r>
          </w:p>
        </w:tc>
      </w:tr>
      <w:tr w:rsidR="003C58C1" w:rsidRPr="003C58C1" w:rsidTr="00174E96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2" w:type="dxa"/>
          <w:trHeight w:val="184"/>
        </w:trPr>
        <w:tc>
          <w:tcPr>
            <w:tcW w:w="9331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58C1" w:rsidRPr="003C58C1" w:rsidRDefault="003C58C1" w:rsidP="003C58C1">
            <w:pPr>
              <w:widowControl w:val="0"/>
              <w:tabs>
                <w:tab w:val="left" w:pos="57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58C1" w:rsidRPr="003C58C1" w:rsidRDefault="003C58C1" w:rsidP="003C58C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58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НАКАЗ</w:t>
      </w:r>
    </w:p>
    <w:p w:rsidR="003C58C1" w:rsidRPr="003C58C1" w:rsidRDefault="003C58C1" w:rsidP="003C58C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1439" w:rsidRPr="000A51ED" w:rsidRDefault="0048521E" w:rsidP="007B4CBC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0</w:t>
      </w:r>
      <w:r w:rsidR="000A51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6</w:t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9</w:t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</w:t>
      </w:r>
      <w:r w:rsidR="005C652A" w:rsidRPr="000A51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</w:t>
      </w:r>
      <w:r w:rsidR="007B4C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    </w:t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B4C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="003C58C1" w:rsidRPr="007B4C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7</w:t>
      </w:r>
      <w:r w:rsidR="000A51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4</w:t>
      </w:r>
    </w:p>
    <w:p w:rsidR="007B4CBC" w:rsidRPr="003C58C1" w:rsidRDefault="007B4CBC" w:rsidP="007B4CBC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39" w:rsidRPr="00CD133C" w:rsidRDefault="00DA1439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співпрацю родин вихованців</w:t>
      </w:r>
    </w:p>
    <w:p w:rsidR="00DA1439" w:rsidRPr="00CD133C" w:rsidRDefault="00DA1439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дошкільним навчальним закладом </w:t>
      </w:r>
    </w:p>
    <w:p w:rsidR="00DA1439" w:rsidRPr="00CD133C" w:rsidRDefault="00DA1439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5C6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</w:t>
      </w:r>
      <w:r w:rsidR="005C652A" w:rsidRPr="000A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C58C1" w:rsidRP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/201</w:t>
      </w:r>
      <w:r w:rsidR="005C652A" w:rsidRPr="000A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навчальному році</w:t>
      </w:r>
    </w:p>
    <w:p w:rsidR="00DA1439" w:rsidRPr="00CD133C" w:rsidRDefault="00DA1439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8C1" w:rsidRPr="00CD133C" w:rsidRDefault="003C58C1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1439" w:rsidRPr="003C58C1" w:rsidRDefault="00DA1439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Сьогодення продиктоване потре</w:t>
      </w:r>
      <w:r w:rsid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бою, зберігаючи пріоритет родин</w:t>
      </w:r>
      <w:r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виховання, тісніше інтегрувати родинне і суспільне дошкільне виховання, активніше залучати родини до участі у навчально-виховному процесі дошкільного навчального закладу, психолого-педагогічної і медичної самоосвіти, оскіл</w:t>
      </w:r>
      <w:r w:rsid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ьки не всі батьки спроможні ово</w:t>
      </w:r>
      <w:r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лодіти спеціальними знаннями, навичками, вміннями, щоб правильно здійснювати навчально-виховний процес в умовах сім'ї та послідовно розвивати своє педагогічне мислення.</w:t>
      </w:r>
    </w:p>
    <w:p w:rsidR="00DA1439" w:rsidRDefault="00DA1439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законів України «Про освіту» (із змінами), «Про дошкільну освіту» (із змінами), Положення про дошкільний навчальний заклад, Статуту дошкільного навчального закладу, на </w:t>
      </w:r>
      <w:r w:rsid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річ</w:t>
      </w:r>
      <w:r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плану роботи дошкіль</w:t>
      </w:r>
      <w:r w:rsid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навчального закладу на 201</w:t>
      </w:r>
      <w:r w:rsidR="005C652A" w:rsidRPr="005C6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/201</w:t>
      </w:r>
      <w:r w:rsidR="005C652A" w:rsidRPr="005C6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та з метою налагодження рівноправни</w:t>
      </w:r>
      <w:r w:rsid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партнерських стосунків і взає</w:t>
      </w:r>
      <w:r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модії з сім'єю на засадах відвертості, взаєморозуміння, гуманності з питань навчання і виховання дітей ра</w:t>
      </w:r>
      <w:r w:rsid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ннього та</w:t>
      </w:r>
      <w:r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дошкільного віку, </w:t>
      </w:r>
    </w:p>
    <w:p w:rsidR="003C58C1" w:rsidRDefault="003C58C1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58C1" w:rsidRPr="003C58C1" w:rsidRDefault="003C58C1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1439" w:rsidRPr="003C58C1" w:rsidRDefault="00DA1439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НАКАЗУЮ:</w:t>
      </w:r>
    </w:p>
    <w:p w:rsidR="003C58C1" w:rsidRDefault="003C58C1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58C1" w:rsidRDefault="003C58C1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521E" w:rsidRDefault="00DA1439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85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Педагогічним працівникам:</w:t>
      </w:r>
    </w:p>
    <w:p w:rsidR="00DA1439" w:rsidRDefault="0048521E" w:rsidP="0048521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Неухильно дотримуватись принципу партнерства як основи створення партнерських стосунків між педагогами і батьками, що дасть змогу забезпечити дієву систему взаємної відповідальності за виховання дітей, збереження їх 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фізичного, психіч</w:t>
      </w:r>
      <w:r w:rsid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ного, духовного здоров'я, підго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товки до успішної реалізації життєвих планів.</w:t>
      </w:r>
    </w:p>
    <w:p w:rsidR="003C58C1" w:rsidRPr="003C58C1" w:rsidRDefault="003C58C1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="005C652A" w:rsidRPr="00174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5C652A" w:rsidRPr="00174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1439" w:rsidRDefault="0048521E" w:rsidP="003C58C1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1.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Залучати до активної співпраці у вихованні та навчанні дітей практично всі сім'ї на різних етапах їхнього становлення, розвитку та функціонування, з різними типами родинного середовища, різними виховними можливостями.</w:t>
      </w:r>
    </w:p>
    <w:p w:rsidR="003C58C1" w:rsidRPr="003C58C1" w:rsidRDefault="005C652A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Pr="00174E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Pr="00174E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5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C5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3C5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1439" w:rsidRDefault="0048521E" w:rsidP="0048521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1.3. 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Сприяти духовному зростанню бать</w:t>
      </w:r>
      <w:r w:rsid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ків, формуванню в них позитивно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ставлення до себе та інших, накопиченню досвіду гуманних стосунків.</w:t>
      </w:r>
    </w:p>
    <w:p w:rsidR="003C58C1" w:rsidRPr="003C58C1" w:rsidRDefault="005C652A" w:rsidP="003C58C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 201</w:t>
      </w:r>
      <w:r w:rsidRPr="00174E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C58C1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/201</w:t>
      </w:r>
      <w:r w:rsidRPr="00174E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C58C1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C58C1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 w:rsidR="003C58C1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A1439" w:rsidRDefault="0048521E" w:rsidP="0048521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1.4. 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Враховувати при виборі форм роботи дошкільного навчального закладу з родинами вихованців життєву компетенцію, соціальний і освітній рівень батьків, батьківський досвід, матеріальні статки сімей, кількість дітей в сім'я</w:t>
      </w:r>
      <w:r w:rsid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та їхню стать, віковий склад і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повноту родин, домінуючу роль матері чи батька та інші фактори.</w:t>
      </w:r>
    </w:p>
    <w:p w:rsidR="003C58C1" w:rsidRPr="003C58C1" w:rsidRDefault="003C58C1" w:rsidP="0048521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Постійно</w:t>
      </w:r>
    </w:p>
    <w:p w:rsidR="003C58C1" w:rsidRPr="0048521E" w:rsidRDefault="00DA1439" w:rsidP="0048521E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5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цією метою проводити консультативно-рекомендаційну </w:t>
      </w:r>
      <w:r w:rsidR="003C58C1" w:rsidRPr="00485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діяльність:</w:t>
      </w:r>
    </w:p>
    <w:p w:rsidR="003C58C1" w:rsidRDefault="0048521E" w:rsidP="003C58C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бать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ківські збори, </w:t>
      </w:r>
    </w:p>
    <w:p w:rsidR="003C58C1" w:rsidRDefault="00DA1439" w:rsidP="003C58C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усні і письмові консультації, </w:t>
      </w:r>
    </w:p>
    <w:p w:rsidR="003C58C1" w:rsidRDefault="00DA1439" w:rsidP="003C58C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бесіди та дискусії, </w:t>
      </w:r>
    </w:p>
    <w:p w:rsidR="003C58C1" w:rsidRDefault="003C58C1" w:rsidP="003C58C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круглі сто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ли, </w:t>
      </w:r>
    </w:p>
    <w:p w:rsidR="003C58C1" w:rsidRDefault="00DA1439" w:rsidP="003C58C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практикуми, </w:t>
      </w:r>
    </w:p>
    <w:p w:rsidR="003C58C1" w:rsidRDefault="003C58C1" w:rsidP="003C58C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тренінги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</w:p>
    <w:p w:rsidR="003C58C1" w:rsidRDefault="003C58C1" w:rsidP="003C58C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лекційно-просвітницьку:</w:t>
      </w:r>
    </w:p>
    <w:p w:rsidR="003C58C1" w:rsidRDefault="003C58C1" w:rsidP="003C58C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батьківські лекторії, </w:t>
      </w:r>
    </w:p>
    <w:p w:rsidR="003C58C1" w:rsidRDefault="003C58C1" w:rsidP="003C58C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всеобучі, </w:t>
      </w:r>
    </w:p>
    <w:p w:rsidR="003C58C1" w:rsidRDefault="003C58C1" w:rsidP="003C58C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конференції, </w:t>
      </w:r>
    </w:p>
    <w:p w:rsidR="003C58C1" w:rsidRDefault="003C58C1" w:rsidP="003C58C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педагогічні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итання,</w:t>
      </w:r>
    </w:p>
    <w:p w:rsidR="00DA1439" w:rsidRDefault="003C58C1" w:rsidP="003C58C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вікторини</w:t>
      </w:r>
      <w:r w:rsid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D133C" w:rsidRPr="003C58C1" w:rsidRDefault="00CD133C" w:rsidP="00CD133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="005C6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5C6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133C" w:rsidRPr="0048521E" w:rsidRDefault="00DA1439" w:rsidP="0048521E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5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Залучати батьків </w:t>
      </w:r>
      <w:r w:rsidR="00CD133C" w:rsidRPr="00485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навчально-виховного процесу:</w:t>
      </w:r>
    </w:p>
    <w:p w:rsidR="00CD133C" w:rsidRDefault="00CD133C" w:rsidP="00CD133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- </w:t>
      </w:r>
      <w:r w:rsidR="00485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 відкри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тих дверей; </w:t>
      </w:r>
    </w:p>
    <w:p w:rsidR="00CD133C" w:rsidRDefault="00CD133C" w:rsidP="00CD133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Тиждень відповідального батьківства; </w:t>
      </w:r>
    </w:p>
    <w:p w:rsidR="00CD133C" w:rsidRDefault="00CD133C" w:rsidP="00CD133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- 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участь у підготовці й проведенні свят, </w:t>
      </w:r>
    </w:p>
    <w:p w:rsidR="00CD133C" w:rsidRDefault="00CD133C" w:rsidP="00CD133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- 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розваг, походів, екскурсій, окремих занять, </w:t>
      </w:r>
    </w:p>
    <w:p w:rsidR="00CD133C" w:rsidRDefault="00CD133C" w:rsidP="00CD133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-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оснащенні педагогічного процесу та упорядкуванні приміщень, території, </w:t>
      </w:r>
    </w:p>
    <w:p w:rsidR="00CD133C" w:rsidRDefault="00CD133C" w:rsidP="00CD133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- 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перегляди батьками окремих форм роботи з дітьми; </w:t>
      </w:r>
    </w:p>
    <w:p w:rsidR="00CD133C" w:rsidRDefault="00CD133C" w:rsidP="00CD133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- 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гуртки, школи молодих батьків (бабусь, дідусів) тощо).</w:t>
      </w:r>
      <w:r w:rsidRPr="00CD1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D133C" w:rsidRPr="003C58C1" w:rsidRDefault="00CD133C" w:rsidP="00CD133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="005C652A" w:rsidRPr="00174E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5C652A" w:rsidRPr="00174E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1439" w:rsidRDefault="0048521E" w:rsidP="00CD133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ab/>
        <w:t>1.7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Широко застосовувати засоби наочної пропаганди (інформаційні бюлетені, батьківські куточки, тематичні стенди, фотовиставки, слайди</w:t>
      </w:r>
      <w:r w:rsidR="00DA1439" w:rsidRPr="003C5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тощо).</w:t>
      </w:r>
    </w:p>
    <w:p w:rsidR="00CD133C" w:rsidRPr="003C58C1" w:rsidRDefault="00CD133C" w:rsidP="00CD133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="005C652A" w:rsidRPr="005C65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5C652A" w:rsidRPr="005C65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1439" w:rsidRDefault="0048521E" w:rsidP="00CD133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 на педагогічній раді шляхи співпраці дошкільного нав</w:t>
      </w:r>
      <w:r w:rsidR="00CD1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чальн</w:t>
      </w:r>
      <w:r w:rsidR="005C6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 закладу з сім'єю у 201</w:t>
      </w:r>
      <w:r w:rsidR="005C652A" w:rsidRPr="005C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C6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/201</w:t>
      </w:r>
      <w:r w:rsidR="005C652A" w:rsidRPr="005C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 р.</w:t>
      </w:r>
    </w:p>
    <w:p w:rsidR="00CD133C" w:rsidRPr="003C58C1" w:rsidRDefault="00CD133C" w:rsidP="00CD133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="005C652A" w:rsidRPr="00174E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5C652A" w:rsidRPr="00174E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133C" w:rsidRPr="00CD133C" w:rsidRDefault="00CD133C" w:rsidP="00CD133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4E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Вихователь-методист</w:t>
      </w:r>
    </w:p>
    <w:p w:rsidR="00DA1439" w:rsidRPr="0048521E" w:rsidRDefault="0048521E" w:rsidP="0048521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DA1439" w:rsidRPr="00485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графік проведення групових батьківських зборів у вікових </w:t>
      </w:r>
      <w:r w:rsidR="005C6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групах у 201</w:t>
      </w:r>
      <w:r w:rsidR="005C652A" w:rsidRPr="005C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C6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/201</w:t>
      </w:r>
      <w:r w:rsidR="005C652A" w:rsidRPr="005C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A1439" w:rsidRPr="00485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 р. (Див. далі.)</w:t>
      </w:r>
    </w:p>
    <w:p w:rsidR="00233525" w:rsidRDefault="00233525" w:rsidP="00CD133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1439" w:rsidRDefault="0048521E" w:rsidP="00CD133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1439" w:rsidRPr="003C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233525" w:rsidRDefault="00233525" w:rsidP="00CD133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525" w:rsidRPr="00233525" w:rsidRDefault="00233525" w:rsidP="002335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335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Завідувач КЗ «ДНЗ № 279»       </w:t>
      </w:r>
      <w:r w:rsidR="00D34A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</w:t>
      </w:r>
      <w:r w:rsidRPr="002335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О.М. Коротун</w:t>
      </w:r>
    </w:p>
    <w:p w:rsidR="00CD133C" w:rsidRPr="00CD133C" w:rsidRDefault="00CD133C" w:rsidP="00CD133C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</w:p>
    <w:p w:rsidR="005C652A" w:rsidRPr="00616F05" w:rsidRDefault="005C652A" w:rsidP="005C65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6F05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</w:t>
      </w:r>
      <w:r w:rsidR="002B261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16F0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5C652A" w:rsidRPr="00616F05" w:rsidRDefault="005C652A" w:rsidP="005C65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 xml:space="preserve">_____________ </w:t>
      </w:r>
      <w:proofErr w:type="spellStart"/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Безвесільна</w:t>
      </w:r>
      <w:proofErr w:type="spellEnd"/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 xml:space="preserve"> Ю.П.              «___»___________________ 2017р </w:t>
      </w:r>
    </w:p>
    <w:p w:rsidR="005C652A" w:rsidRPr="00616F05" w:rsidRDefault="005C652A" w:rsidP="005C65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 xml:space="preserve"> Б</w:t>
      </w: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ілоусова К.В.                   «___»___________________ 2017р.</w:t>
      </w:r>
    </w:p>
    <w:p w:rsidR="005C652A" w:rsidRPr="00616F05" w:rsidRDefault="005C652A" w:rsidP="005C652A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 xml:space="preserve">_____________ </w:t>
      </w:r>
      <w:proofErr w:type="spellStart"/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Брусенцова</w:t>
      </w:r>
      <w:proofErr w:type="spellEnd"/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 xml:space="preserve"> А.О.                «___»___________________ 2017р.</w:t>
      </w:r>
    </w:p>
    <w:p w:rsidR="005C652A" w:rsidRPr="00616F05" w:rsidRDefault="005C652A" w:rsidP="005C65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8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 xml:space="preserve">_____________ </w:t>
      </w:r>
      <w:proofErr w:type="spellStart"/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Виходцева</w:t>
      </w:r>
      <w:proofErr w:type="spellEnd"/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 xml:space="preserve"> І.К.                   «___»___________________ 2017р.</w:t>
      </w:r>
    </w:p>
    <w:p w:rsidR="005C652A" w:rsidRPr="00616F05" w:rsidRDefault="005C652A" w:rsidP="005C652A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_____________</w:t>
      </w:r>
      <w:r w:rsidRPr="00174E96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 xml:space="preserve"> </w:t>
      </w:r>
      <w:proofErr w:type="spellStart"/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Гриньова</w:t>
      </w:r>
      <w:proofErr w:type="spellEnd"/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 xml:space="preserve"> Т.Ю.                   «___»___________________ 2017р.</w:t>
      </w:r>
    </w:p>
    <w:p w:rsidR="005C652A" w:rsidRPr="00616F05" w:rsidRDefault="005C652A" w:rsidP="005C652A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 xml:space="preserve">_____________ </w:t>
      </w:r>
      <w:proofErr w:type="spellStart"/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Далевська</w:t>
      </w:r>
      <w:proofErr w:type="spellEnd"/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 xml:space="preserve"> Л.В.</w:t>
      </w: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ab/>
      </w: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ab/>
        <w:t>«___»___________________ 2017р.</w:t>
      </w:r>
    </w:p>
    <w:p w:rsidR="005C652A" w:rsidRPr="00616F05" w:rsidRDefault="005C652A" w:rsidP="005C652A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_____________ Кучма Г.Є.</w:t>
      </w: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ab/>
        <w:t xml:space="preserve">                        «___»___________________ 2017р.</w:t>
      </w:r>
    </w:p>
    <w:p w:rsidR="005C652A" w:rsidRPr="00616F05" w:rsidRDefault="005C652A" w:rsidP="005C652A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_____________</w:t>
      </w:r>
      <w:r w:rsidRPr="00616F05">
        <w:rPr>
          <w:rFonts w:ascii="Times New Roman" w:eastAsia="Times New Roman" w:hAnsi="Times New Roman" w:cs="Times New Roman"/>
          <w:kern w:val="1"/>
          <w:sz w:val="24"/>
          <w:szCs w:val="24"/>
          <w:lang w:val="uk-UA" w:eastAsia="ru-RU"/>
        </w:rPr>
        <w:t xml:space="preserve"> </w:t>
      </w: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Неєлова В.В.                      «___»___________________ 2017р.</w:t>
      </w:r>
    </w:p>
    <w:p w:rsidR="005C652A" w:rsidRPr="00616F05" w:rsidRDefault="005C652A" w:rsidP="005C65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_____________ Попова Є.І.</w:t>
      </w: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ab/>
      </w: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ab/>
        <w:t xml:space="preserve">            «___»___________________ 2017р.</w:t>
      </w:r>
    </w:p>
    <w:p w:rsidR="005C652A" w:rsidRPr="00616F05" w:rsidRDefault="005C652A" w:rsidP="005C652A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 xml:space="preserve">_____________ Рєпіна Л.Л. </w:t>
      </w:r>
      <w:r w:rsidRPr="00616F0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ab/>
        <w:t xml:space="preserve">            «___»___________________ 2017р.</w:t>
      </w:r>
    </w:p>
    <w:p w:rsidR="00CD133C" w:rsidRPr="00CD133C" w:rsidRDefault="00CD133C" w:rsidP="00CD13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8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1439" w:rsidRDefault="00DA1439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CBC" w:rsidRDefault="007B4CBC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CBC" w:rsidRDefault="007B4CBC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CBC" w:rsidRDefault="007B4CBC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CBC" w:rsidRDefault="007B4CBC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CBC" w:rsidRDefault="007B4CBC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CBC" w:rsidRDefault="007B4CBC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CBC" w:rsidRDefault="007B4CBC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CBC" w:rsidRDefault="007B4CBC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521E" w:rsidRDefault="0048521E" w:rsidP="00174E9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4E96" w:rsidRDefault="00174E96" w:rsidP="00174E9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1CCA" w:rsidRDefault="00FF1CCA" w:rsidP="007B4C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F1CCA" w:rsidRDefault="00FF1CCA" w:rsidP="007B4C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A51ED" w:rsidRDefault="000A51ED" w:rsidP="007B4C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A51ED" w:rsidRDefault="000A51ED" w:rsidP="007B4C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A51ED" w:rsidRDefault="000A51ED" w:rsidP="007B4C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33525" w:rsidRPr="00D34ABB" w:rsidRDefault="007B4CBC" w:rsidP="007B4C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34A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Додаток до наказу</w:t>
      </w:r>
    </w:p>
    <w:p w:rsidR="007B4CBC" w:rsidRPr="00D34ABB" w:rsidRDefault="00D34ABB" w:rsidP="007B4C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="00174E9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 0</w:t>
      </w:r>
      <w:r w:rsidR="000A51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</w:t>
      </w:r>
      <w:r w:rsidR="007B4CBC" w:rsidRPr="00D34A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.09.</w:t>
      </w:r>
      <w:r w:rsidR="00174E9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2017</w:t>
      </w:r>
      <w:r w:rsidRPr="00D34A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7B4CBC" w:rsidRPr="00D34A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№ 7</w:t>
      </w:r>
      <w:r w:rsidR="000A51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</w:p>
    <w:p w:rsidR="00D34ABB" w:rsidRDefault="00D34ABB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B4CBC" w:rsidRDefault="00DA1439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C5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Графік проведення</w:t>
      </w:r>
      <w:r w:rsidR="007B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групових батьківських зборів у</w:t>
      </w:r>
    </w:p>
    <w:p w:rsidR="00DA1439" w:rsidRPr="003C58C1" w:rsidRDefault="007B4CBC" w:rsidP="007B4C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 w:rsidR="00DA1439" w:rsidRPr="003C5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ікових</w:t>
      </w:r>
      <w:r w:rsidR="000A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групах ДНЗ № 279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 201</w:t>
      </w:r>
      <w:r w:rsidR="00174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/201</w:t>
      </w:r>
      <w:r w:rsidR="00174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</w:t>
      </w:r>
      <w:r w:rsidR="00DA1439" w:rsidRPr="003C5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н. р.</w:t>
      </w:r>
    </w:p>
    <w:p w:rsidR="00DA1439" w:rsidRPr="003C58C1" w:rsidRDefault="00DA1439" w:rsidP="003C58C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8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A1439" w:rsidRPr="003C58C1" w:rsidTr="007B4CBC">
        <w:trPr>
          <w:cantSplit/>
          <w:trHeight w:val="1513"/>
        </w:trPr>
        <w:tc>
          <w:tcPr>
            <w:tcW w:w="568" w:type="dxa"/>
          </w:tcPr>
          <w:p w:rsidR="00DA1439" w:rsidRPr="003C58C1" w:rsidRDefault="00DA1439" w:rsidP="003C58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688" w:type="dxa"/>
          </w:tcPr>
          <w:p w:rsidR="00DA1439" w:rsidRPr="003C58C1" w:rsidRDefault="00DA1439" w:rsidP="003C58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Вікова група </w:t>
            </w:r>
          </w:p>
        </w:tc>
        <w:tc>
          <w:tcPr>
            <w:tcW w:w="708" w:type="dxa"/>
            <w:textDirection w:val="btLr"/>
          </w:tcPr>
          <w:p w:rsidR="00DA1439" w:rsidRPr="003C58C1" w:rsidRDefault="00DA1439" w:rsidP="003C58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709" w:type="dxa"/>
            <w:textDirection w:val="btLr"/>
          </w:tcPr>
          <w:p w:rsidR="00DA1439" w:rsidRPr="003C58C1" w:rsidRDefault="00DA1439" w:rsidP="003C58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709" w:type="dxa"/>
            <w:textDirection w:val="btLr"/>
          </w:tcPr>
          <w:p w:rsidR="00DA1439" w:rsidRPr="003C58C1" w:rsidRDefault="00DA1439" w:rsidP="003C58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709" w:type="dxa"/>
            <w:textDirection w:val="btLr"/>
          </w:tcPr>
          <w:p w:rsidR="00DA1439" w:rsidRPr="003C58C1" w:rsidRDefault="00DA1439" w:rsidP="003C58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Грудень </w:t>
            </w:r>
          </w:p>
        </w:tc>
        <w:tc>
          <w:tcPr>
            <w:tcW w:w="708" w:type="dxa"/>
            <w:textDirection w:val="btLr"/>
          </w:tcPr>
          <w:p w:rsidR="00DA1439" w:rsidRPr="003C58C1" w:rsidRDefault="00DA1439" w:rsidP="003C58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709" w:type="dxa"/>
            <w:textDirection w:val="btLr"/>
          </w:tcPr>
          <w:p w:rsidR="00DA1439" w:rsidRPr="003C58C1" w:rsidRDefault="00DA1439" w:rsidP="003C58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709" w:type="dxa"/>
            <w:textDirection w:val="btLr"/>
          </w:tcPr>
          <w:p w:rsidR="00DA1439" w:rsidRPr="003C58C1" w:rsidRDefault="00DA1439" w:rsidP="003C58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709" w:type="dxa"/>
            <w:textDirection w:val="btLr"/>
          </w:tcPr>
          <w:p w:rsidR="00DA1439" w:rsidRPr="003C58C1" w:rsidRDefault="00DA1439" w:rsidP="003C58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708" w:type="dxa"/>
            <w:textDirection w:val="btLr"/>
          </w:tcPr>
          <w:p w:rsidR="00DA1439" w:rsidRPr="003C58C1" w:rsidRDefault="00DA1439" w:rsidP="003C58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Травень</w:t>
            </w:r>
          </w:p>
        </w:tc>
      </w:tr>
      <w:tr w:rsidR="00174E96" w:rsidRPr="003C58C1" w:rsidTr="007B4CBC">
        <w:tc>
          <w:tcPr>
            <w:tcW w:w="568" w:type="dxa"/>
            <w:vAlign w:val="center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88" w:type="dxa"/>
          </w:tcPr>
          <w:p w:rsidR="00174E96" w:rsidRDefault="00174E96" w:rsidP="00174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Середня група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74E96" w:rsidRPr="007B4CBC" w:rsidRDefault="00174E96" w:rsidP="00174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№ 1 </w:t>
            </w: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«Колобок»</w:t>
            </w: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</w:tr>
      <w:tr w:rsidR="00174E96" w:rsidRPr="003C58C1" w:rsidTr="007B4CBC">
        <w:tc>
          <w:tcPr>
            <w:tcW w:w="568" w:type="dxa"/>
            <w:vAlign w:val="center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88" w:type="dxa"/>
          </w:tcPr>
          <w:p w:rsidR="00174E96" w:rsidRPr="007B4CBC" w:rsidRDefault="00174E96" w:rsidP="00174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</w:t>
            </w: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рупа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 2 </w:t>
            </w: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Золотий ключик</w:t>
            </w: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</w:tr>
      <w:tr w:rsidR="00174E96" w:rsidRPr="003C58C1" w:rsidTr="007B4CBC">
        <w:tc>
          <w:tcPr>
            <w:tcW w:w="568" w:type="dxa"/>
            <w:vAlign w:val="center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88" w:type="dxa"/>
          </w:tcPr>
          <w:p w:rsidR="00174E96" w:rsidRDefault="00174E96" w:rsidP="00174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молодша група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74E96" w:rsidRPr="007B4CBC" w:rsidRDefault="00174E96" w:rsidP="00174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3</w:t>
            </w: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Теремок</w:t>
            </w: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</w:tr>
      <w:tr w:rsidR="00174E96" w:rsidRPr="003C58C1" w:rsidTr="007B4CBC">
        <w:tc>
          <w:tcPr>
            <w:tcW w:w="568" w:type="dxa"/>
            <w:vAlign w:val="center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8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Старша</w:t>
            </w: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група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 4</w:t>
            </w: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Червона шапочка</w:t>
            </w: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</w:tr>
      <w:tr w:rsidR="00174E96" w:rsidRPr="003C58C1" w:rsidTr="007B4CBC">
        <w:tc>
          <w:tcPr>
            <w:tcW w:w="568" w:type="dxa"/>
            <w:vAlign w:val="center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688" w:type="dxa"/>
          </w:tcPr>
          <w:p w:rsidR="00174E96" w:rsidRDefault="00174E96" w:rsidP="00174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ІІ молодша </w:t>
            </w: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група </w:t>
            </w:r>
          </w:p>
          <w:p w:rsidR="00174E96" w:rsidRPr="003C58C1" w:rsidRDefault="00174E96" w:rsidP="00174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№ 5 </w:t>
            </w: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Курочка Ряба</w:t>
            </w: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</w:tr>
      <w:tr w:rsidR="00174E96" w:rsidRPr="003C58C1" w:rsidTr="007B4CBC">
        <w:tc>
          <w:tcPr>
            <w:tcW w:w="568" w:type="dxa"/>
            <w:vAlign w:val="center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88" w:type="dxa"/>
          </w:tcPr>
          <w:p w:rsidR="00174E96" w:rsidRDefault="00174E96" w:rsidP="00174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молодша група </w:t>
            </w:r>
          </w:p>
          <w:p w:rsidR="00174E96" w:rsidRPr="007B4CBC" w:rsidRDefault="00174E96" w:rsidP="00174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№ 6 </w:t>
            </w: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Золота рибка</w:t>
            </w: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174E96" w:rsidRPr="003C58C1" w:rsidRDefault="00174E96" w:rsidP="00174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</w:tr>
    </w:tbl>
    <w:p w:rsidR="005D6AF3" w:rsidRPr="003C58C1" w:rsidRDefault="005D6AF3" w:rsidP="003C58C1">
      <w:pPr>
        <w:spacing w:line="276" w:lineRule="auto"/>
        <w:rPr>
          <w:sz w:val="28"/>
          <w:szCs w:val="28"/>
        </w:rPr>
      </w:pPr>
    </w:p>
    <w:sectPr w:rsidR="005D6AF3" w:rsidRPr="003C58C1" w:rsidSect="007B4CBC"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BC" w:rsidRDefault="007B4CBC" w:rsidP="007B4CBC">
      <w:pPr>
        <w:spacing w:after="0" w:line="240" w:lineRule="auto"/>
      </w:pPr>
      <w:r>
        <w:separator/>
      </w:r>
    </w:p>
  </w:endnote>
  <w:endnote w:type="continuationSeparator" w:id="0">
    <w:p w:rsidR="007B4CBC" w:rsidRDefault="007B4CBC" w:rsidP="007B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BC" w:rsidRDefault="007B4CBC" w:rsidP="007B4CBC">
      <w:pPr>
        <w:spacing w:after="0" w:line="240" w:lineRule="auto"/>
      </w:pPr>
      <w:r>
        <w:separator/>
      </w:r>
    </w:p>
  </w:footnote>
  <w:footnote w:type="continuationSeparator" w:id="0">
    <w:p w:rsidR="007B4CBC" w:rsidRDefault="007B4CBC" w:rsidP="007B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134888"/>
      <w:docPartObj>
        <w:docPartGallery w:val="Page Numbers (Top of Page)"/>
        <w:docPartUnique/>
      </w:docPartObj>
    </w:sdtPr>
    <w:sdtEndPr/>
    <w:sdtContent>
      <w:p w:rsidR="007B4CBC" w:rsidRDefault="00E26612">
        <w:pPr>
          <w:pStyle w:val="a4"/>
          <w:jc w:val="center"/>
        </w:pPr>
        <w:r>
          <w:fldChar w:fldCharType="begin"/>
        </w:r>
        <w:r w:rsidR="007B4CBC">
          <w:instrText>PAGE   \* MERGEFORMAT</w:instrText>
        </w:r>
        <w:r>
          <w:fldChar w:fldCharType="separate"/>
        </w:r>
        <w:r w:rsidR="000A51ED">
          <w:rPr>
            <w:noProof/>
          </w:rPr>
          <w:t>4</w:t>
        </w:r>
        <w:r>
          <w:fldChar w:fldCharType="end"/>
        </w:r>
      </w:p>
    </w:sdtContent>
  </w:sdt>
  <w:p w:rsidR="007B4CBC" w:rsidRDefault="007B4C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54CA"/>
    <w:multiLevelType w:val="multilevel"/>
    <w:tmpl w:val="2DB83A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" w15:restartNumberingAfterBreak="0">
    <w:nsid w:val="1FEB2EE0"/>
    <w:multiLevelType w:val="hybridMultilevel"/>
    <w:tmpl w:val="92F8A590"/>
    <w:lvl w:ilvl="0" w:tplc="854669D6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0CE5686"/>
    <w:multiLevelType w:val="singleLevel"/>
    <w:tmpl w:val="B942B0CE"/>
    <w:lvl w:ilvl="0">
      <w:start w:val="3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416"/>
    <w:rsid w:val="000A51ED"/>
    <w:rsid w:val="00174E96"/>
    <w:rsid w:val="00233525"/>
    <w:rsid w:val="002B2615"/>
    <w:rsid w:val="003A4300"/>
    <w:rsid w:val="003C58C1"/>
    <w:rsid w:val="0048521E"/>
    <w:rsid w:val="005241FC"/>
    <w:rsid w:val="005C652A"/>
    <w:rsid w:val="005D6AF3"/>
    <w:rsid w:val="00693CA9"/>
    <w:rsid w:val="007B4CBC"/>
    <w:rsid w:val="00C45416"/>
    <w:rsid w:val="00CD133C"/>
    <w:rsid w:val="00D34ABB"/>
    <w:rsid w:val="00DA1439"/>
    <w:rsid w:val="00E26612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A4A39-E6C1-45F2-801C-CADDC0CC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CBC"/>
  </w:style>
  <w:style w:type="paragraph" w:styleId="a6">
    <w:name w:val="footer"/>
    <w:basedOn w:val="a"/>
    <w:link w:val="a7"/>
    <w:uiPriority w:val="99"/>
    <w:unhideWhenUsed/>
    <w:rsid w:val="007B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CBC"/>
  </w:style>
  <w:style w:type="paragraph" w:styleId="a8">
    <w:name w:val="Balloon Text"/>
    <w:basedOn w:val="a"/>
    <w:link w:val="a9"/>
    <w:uiPriority w:val="99"/>
    <w:semiHidden/>
    <w:unhideWhenUsed/>
    <w:rsid w:val="00D3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4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зз</cp:lastModifiedBy>
  <cp:revision>6</cp:revision>
  <cp:lastPrinted>2017-09-18T12:39:00Z</cp:lastPrinted>
  <dcterms:created xsi:type="dcterms:W3CDTF">2017-09-14T13:54:00Z</dcterms:created>
  <dcterms:modified xsi:type="dcterms:W3CDTF">2017-09-18T12:39:00Z</dcterms:modified>
</cp:coreProperties>
</file>